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Calibri" w:hAnsi="Calibri"/>
          <w:b/>
          <w:i w:val="0"/>
          <w:color w:val="C4A35A"/>
          <w:sz w:val="20"/>
        </w:rPr>
        <w:t>SICK OF GURUS  ·  DESK LOG  ·  2 SEP 2026</w:t>
      </w:r>
    </w:p>
    <w:p>
      <w:pPr>
        <w:spacing w:before="80" w:after="160"/>
      </w:pPr>
      <w:r>
        <w:rPr>
          <w:rFonts w:ascii="Georgia" w:hAnsi="Georgia"/>
          <w:b/>
          <w:i w:val="0"/>
          <w:color w:val="0B1C2D"/>
          <w:sz w:val="44"/>
        </w:rPr>
        <w:t>Pe scurt</w:t>
      </w:r>
    </w:p>
    <w:p>
      <w:pPr>
        <w:spacing w:after="160" w:line="276" w:lineRule="auto"/>
      </w:pPr>
      <w:r>
        <w:rPr>
          <w:rFonts w:ascii="Calibri" w:hAnsi="Calibri"/>
          <w:b w:val="0"/>
          <w:i w:val="0"/>
          <w:color w:val="0B1C2D"/>
          <w:sz w:val="22"/>
        </w:rPr>
        <w:t>Jurnalul zilei de 2 septembrie 2026. Situl public e live pe sickofgurus.com. Un scor, două porți: calitate cel puțin 70, și un preț cu cel puțin 30% sub estimarea desk-ului. Educațional — nu e sfat de cumpărare sau vânzare. Acest Word se descarcă de pe About, din footer → Desk log, sau de la https://sickofgurus.com/desk-log. Nu e copiat ca listă de to-do pe paginile publice.</w:t>
      </w:r>
    </w:p>
    <w:p>
      <w:pPr>
        <w:spacing w:after="160" w:line="276" w:lineRule="auto"/>
      </w:pPr>
      <w:r>
        <w:rPr>
          <w:rFonts w:ascii="Calibri" w:hAnsi="Calibri"/>
          <w:b w:val="0"/>
          <w:i w:val="0"/>
          <w:color w:val="0B1C2D"/>
          <w:sz w:val="22"/>
        </w:rPr>
        <w:t>Formula scorului rămâne 80% calitate + 20% valoare, minus flaguri (maxim −20). Nu s-a atins mixul. GOOG rămâne GOOG, GOOGL rămâne GOOGL. Yahoo rămâne sursa de cotație.</w:t>
      </w:r>
    </w:p>
    <w:p>
      <w:pPr>
        <w:spacing w:before="80" w:after="160"/>
      </w:pPr>
      <w:r>
        <w:rPr>
          <w:rFonts w:ascii="Georgia" w:hAnsi="Georgia"/>
          <w:b/>
          <w:i w:val="0"/>
          <w:color w:val="0B1C2D"/>
          <w:sz w:val="44"/>
        </w:rPr>
        <w:t>Ce s-a făcut azi</w:t>
      </w:r>
    </w:p>
    <w:p>
      <w:pPr>
        <w:spacing w:before="320" w:after="160"/>
      </w:pPr>
      <w:r>
        <w:rPr>
          <w:rFonts w:ascii="Georgia" w:hAnsi="Georgia"/>
          <w:b/>
          <w:i w:val="0"/>
          <w:color w:val="0B1C2D"/>
          <w:sz w:val="32"/>
        </w:rPr>
        <w:t>Scor, MOS, screen</w:t>
      </w:r>
    </w:p>
    <w:p>
      <w:pPr>
        <w:pStyle w:val="ListBullet"/>
        <w:spacing w:after="60"/>
      </w:pPr>
      <w:r>
        <w:rPr>
          <w:rFonts w:ascii="Calibri" w:hAnsi="Calibri"/>
          <w:b/>
          <w:i w:val="0"/>
          <w:color w:val="0B1C2D"/>
          <w:sz w:val="22"/>
        </w:rPr>
        <w:t xml:space="preserve">Cei patru factori. </w:t>
      </w:r>
      <w:r>
        <w:rPr>
          <w:rFonts w:ascii="Calibri" w:hAnsi="Calibri"/>
          <w:b w:val="0"/>
          <w:i w:val="0"/>
          <w:color w:val="0B1C2D"/>
          <w:sz w:val="22"/>
        </w:rPr>
        <w:t>Intersecție, nu compromis: forward P/E ≤ 20, PEG ≤ 1, marjă netă ≥ 15% (omisă la bănci / asigurători / REIT), ROIC ≥ 15% (băncile folosesc ROE). PEG lipsă = miss. Apoi scor ≥ 70 și MOS ≥ 30% față de estimarea live.</w:t>
      </w:r>
    </w:p>
    <w:p>
      <w:pPr>
        <w:pStyle w:val="ListBullet"/>
        <w:spacing w:after="60"/>
      </w:pPr>
      <w:r>
        <w:rPr>
          <w:rFonts w:ascii="Calibri" w:hAnsi="Calibri"/>
          <w:b/>
          <w:i w:val="0"/>
          <w:color w:val="0B1C2D"/>
          <w:sz w:val="22"/>
        </w:rPr>
        <w:t xml:space="preserve">How. </w:t>
      </w:r>
      <w:r>
        <w:rPr>
          <w:rFonts w:ascii="Calibri" w:hAnsi="Calibri"/>
          <w:b w:val="0"/>
          <w:i w:val="0"/>
          <w:color w:val="0B1C2D"/>
          <w:sz w:val="22"/>
        </w:rPr>
        <w:t>How are un worksheet de 13 nume (1 Sep 2026): ADBE, CENX, MTCH, PDD, HRB, FSLR, BSX, BKNG*, APP*, APA, META, GOOG, SKHY. Graham de worksheet: IV = EPS × (8.5 + 2×g%), g% = min(Fwd P/E ÷ PEG, 25% sau 12% dacă e ciclic). Excel-ul e educațional. Live, Graham e un floor corectat cu randamentul AAA, cap 20% / 12% ciclic — nu votează pe un compounder.</w:t>
      </w:r>
    </w:p>
    <w:p>
      <w:pPr>
        <w:pStyle w:val="ListBullet"/>
        <w:spacing w:after="60"/>
      </w:pPr>
      <w:r>
        <w:rPr>
          <w:rFonts w:ascii="Calibri" w:hAnsi="Calibri"/>
          <w:b/>
          <w:i w:val="0"/>
          <w:color w:val="0B1C2D"/>
          <w:sz w:val="22"/>
        </w:rPr>
        <w:t xml:space="preserve">Sectoare. </w:t>
      </w:r>
      <w:r>
        <w:rPr>
          <w:rFonts w:ascii="Calibri" w:hAnsi="Calibri"/>
          <w:b w:val="0"/>
          <w:i w:val="0"/>
          <w:color w:val="0B1C2D"/>
          <w:sz w:val="22"/>
        </w:rPr>
        <w:t>FSLR e ciclic (solar / photovoltaic). SKHY e memorie / DRAM: nota de vârf de ciclu stă pe fața cardului, nu doar în detalii. Nu e poartă hard — Excel-ul a cerut prudență, nu excludere.</w:t>
      </w:r>
    </w:p>
    <w:p>
      <w:pPr>
        <w:pStyle w:val="ListBullet"/>
        <w:spacing w:after="60"/>
      </w:pPr>
      <w:r>
        <w:rPr>
          <w:rFonts w:ascii="Calibri" w:hAnsi="Calibri"/>
          <w:b/>
          <w:i w:val="0"/>
          <w:color w:val="0B1C2D"/>
          <w:sz w:val="22"/>
        </w:rPr>
        <w:t xml:space="preserve">Printuri live verificate. </w:t>
      </w:r>
      <w:r>
        <w:rPr>
          <w:rFonts w:ascii="Calibri" w:hAnsi="Calibri"/>
          <w:b w:val="0"/>
          <w:i w:val="0"/>
          <w:color w:val="0B1C2D"/>
          <w:sz w:val="22"/>
        </w:rPr>
        <w:t>AAPL compounder, MOS negativ, screen miss pe P/E și PEG. JPM bancă (ROE, marja omisă). O REIT (FFO). XOM / FSLR / SKHY ciclic, Graham 12%. ADBE trece bara pe printul de azi. Mixul 0.8×quality + 0.2×value se verifică pe fixture.</w:t>
      </w:r>
    </w:p>
    <w:p>
      <w:pPr>
        <w:spacing w:before="320" w:after="160"/>
      </w:pPr>
      <w:r>
        <w:rPr>
          <w:rFonts w:ascii="Georgia" w:hAnsi="Georgia"/>
          <w:b/>
          <w:i w:val="0"/>
          <w:color w:val="0B1C2D"/>
          <w:sz w:val="32"/>
        </w:rPr>
        <w:t>Alerte și portofoliu</w:t>
      </w:r>
    </w:p>
    <w:p>
      <w:pPr>
        <w:pStyle w:val="ListBullet"/>
        <w:spacing w:after="60"/>
      </w:pPr>
      <w:r>
        <w:rPr>
          <w:rFonts w:ascii="Calibri" w:hAnsi="Calibri"/>
          <w:b/>
          <w:i w:val="0"/>
          <w:color w:val="0B1C2D"/>
          <w:sz w:val="22"/>
        </w:rPr>
        <w:t xml:space="preserve">Mail. </w:t>
      </w:r>
      <w:r>
        <w:rPr>
          <w:rFonts w:ascii="Calibri" w:hAnsi="Calibri"/>
          <w:b w:val="0"/>
          <w:i w:val="0"/>
          <w:color w:val="0B1C2D"/>
          <w:sz w:val="22"/>
        </w:rPr>
        <w:t>Ambele emailuri la 08:00 New York — 90 de minute înainte de open-ul cash 09:30. Unul: nume noi care au trecut. Al doilea: analiza de portofoliu, cu ticker-ele din fiecare bucket, nu doar numărul. 16:15 New York e doar catch-up dacă dimineața a fost ratată. Nu e trimis public ca al treilea mail. Tabelul de orașe are o coloană Local clock — același instant, nu două coloane identice de 08:00.</w:t>
      </w:r>
    </w:p>
    <w:p>
      <w:pPr>
        <w:pStyle w:val="ListBullet"/>
        <w:spacing w:after="60"/>
      </w:pPr>
      <w:r>
        <w:rPr>
          <w:rFonts w:ascii="Calibri" w:hAnsi="Calibri"/>
          <w:b/>
          <w:i w:val="0"/>
          <w:color w:val="0B1C2D"/>
          <w:sz w:val="22"/>
        </w:rPr>
        <w:t xml:space="preserve">Portfolio analysis. </w:t>
      </w:r>
      <w:r>
        <w:rPr>
          <w:rFonts w:ascii="Calibri" w:hAnsi="Calibri"/>
          <w:b w:val="0"/>
          <w:i w:val="0"/>
          <w:color w:val="0B1C2D"/>
          <w:sz w:val="22"/>
        </w:rPr>
        <w:t>Demo-ul 31 Aug 2026 listează holdings sub: clears both / quality not cheap / cheap quality short / misses both / outside. Link către /?s=TICKER. Empty = “None on this print.”</w:t>
      </w:r>
    </w:p>
    <w:p>
      <w:pPr>
        <w:spacing w:before="320" w:after="160"/>
      </w:pPr>
      <w:r>
        <w:rPr>
          <w:rFonts w:ascii="Georgia" w:hAnsi="Georgia"/>
          <w:b/>
          <w:i w:val="0"/>
          <w:color w:val="0B1C2D"/>
          <w:sz w:val="32"/>
        </w:rPr>
        <w:t>Design — telefon, Windows, iMac</w:t>
      </w:r>
    </w:p>
    <w:p>
      <w:pPr>
        <w:pStyle w:val="ListBullet"/>
        <w:spacing w:after="60"/>
      </w:pPr>
      <w:r>
        <w:rPr>
          <w:rFonts w:ascii="Calibri" w:hAnsi="Calibri"/>
          <w:b/>
          <w:i w:val="0"/>
          <w:color w:val="0B1C2D"/>
          <w:sz w:val="22"/>
        </w:rPr>
        <w:t xml:space="preserve">Home și card. </w:t>
      </w:r>
      <w:r>
        <w:rPr>
          <w:rFonts w:ascii="Calibri" w:hAnsi="Calibri"/>
          <w:b w:val="0"/>
          <w:i w:val="0"/>
          <w:color w:val="0B1C2D"/>
          <w:sz w:val="22"/>
        </w:rPr>
        <w:t>Search, Quality 70+, Price −30% pe alb. Textul four-factor de pe home e scurt (intersecție, nu compromis); propoziția lungă stă pe How. Cutiile four-factor pe telefon sunt 2×2. Mast-ul de scor rupe numele, piața, moneda, sectorul, modelul.</w:t>
      </w:r>
    </w:p>
    <w:p>
      <w:pPr>
        <w:pStyle w:val="ListBullet"/>
        <w:spacing w:after="60"/>
      </w:pPr>
      <w:r>
        <w:rPr>
          <w:rFonts w:ascii="Calibri" w:hAnsi="Calibri"/>
          <w:b/>
          <w:i w:val="0"/>
          <w:color w:val="0B1C2D"/>
          <w:sz w:val="22"/>
        </w:rPr>
        <w:t xml:space="preserve">Câmpul maro. </w:t>
      </w:r>
      <w:r>
        <w:rPr>
          <w:rFonts w:ascii="Calibri" w:hAnsi="Calibri"/>
          <w:b w:val="0"/>
          <w:i w:val="0"/>
          <w:color w:val="0B1C2D"/>
          <w:sz w:val="22"/>
        </w:rPr>
        <w:t>bg-background rămânea cream (#fbfaf7) pe desktop: globals.css reseta tokenul după query-ul alb. De la 1024px în sus pagina e albă — nu un chenar maro pe 5K iMac sau pe Windows 1440p. Header-ul navy rămâne pe toată lățimea. De la 2560px, masa de lucru se oprește la 1920px, pe fond alb.</w:t>
      </w:r>
    </w:p>
    <w:p>
      <w:pPr>
        <w:pStyle w:val="ListBullet"/>
        <w:spacing w:after="60"/>
      </w:pPr>
      <w:r>
        <w:rPr>
          <w:rFonts w:ascii="Calibri" w:hAnsi="Calibri"/>
          <w:b/>
          <w:i w:val="0"/>
          <w:color w:val="0B1C2D"/>
          <w:sz w:val="22"/>
        </w:rPr>
        <w:t xml:space="preserve">QA browser. </w:t>
      </w:r>
      <w:r>
        <w:rPr>
          <w:rFonts w:ascii="Calibri" w:hAnsi="Calibri"/>
          <w:b w:val="0"/>
          <w:i w:val="0"/>
          <w:color w:val="0B1C2D"/>
          <w:sz w:val="22"/>
        </w:rPr>
        <w:t>Home, AAPL, JPM, O, FSLR, SKHY, ADBE, /alerts, /how, /portfolio, 375px. Fără overflow pe pagină (tabelele How / alerte se swipesc). MOS −30% pe ecran, nu −20%.</w:t>
      </w:r>
    </w:p>
    <w:p>
      <w:pPr>
        <w:spacing w:before="320" w:after="160"/>
      </w:pPr>
      <w:r>
        <w:rPr>
          <w:rFonts w:ascii="Georgia" w:hAnsi="Georgia"/>
          <w:b/>
          <w:i w:val="0"/>
          <w:color w:val="0B1C2D"/>
          <w:sz w:val="32"/>
        </w:rPr>
        <w:t>Teste și live</w:t>
      </w:r>
    </w:p>
    <w:p>
      <w:pPr>
        <w:pStyle w:val="ListBullet"/>
        <w:spacing w:after="60"/>
      </w:pPr>
      <w:r>
        <w:rPr>
          <w:rFonts w:ascii="Calibri" w:hAnsi="Calibri"/>
          <w:b/>
          <w:i w:val="0"/>
          <w:color w:val="0B1C2D"/>
          <w:sz w:val="22"/>
        </w:rPr>
        <w:t xml:space="preserve">Automat. </w:t>
      </w:r>
      <w:r>
        <w:rPr>
          <w:rFonts w:ascii="Calibri" w:hAnsi="Calibri"/>
          <w:b w:val="0"/>
          <w:i w:val="0"/>
          <w:color w:val="0B1C2D"/>
          <w:sz w:val="22"/>
        </w:rPr>
        <w:t>Vitest: 363 teste, toate verzi. TypeScript curat.</w:t>
      </w:r>
    </w:p>
    <w:p>
      <w:pPr>
        <w:pStyle w:val="ListBullet"/>
        <w:spacing w:after="60"/>
      </w:pPr>
      <w:r>
        <w:rPr>
          <w:rFonts w:ascii="Calibri" w:hAnsi="Calibri"/>
          <w:b/>
          <w:i w:val="0"/>
          <w:color w:val="0B1C2D"/>
          <w:sz w:val="22"/>
        </w:rPr>
        <w:t xml:space="preserve">Erori și calcule. </w:t>
      </w:r>
      <w:r>
        <w:rPr>
          <w:rFonts w:ascii="Calibri" w:hAnsi="Calibri"/>
          <w:b w:val="0"/>
          <w:i w:val="0"/>
          <w:color w:val="0B1C2D"/>
          <w:sz w:val="22"/>
        </w:rPr>
        <w:t>ZZZZQQQ → 404 “No live quote”. Ticker gol → 400. AAPL 91.2, ADBE 96 și trece bara, SKHY 95.6 cu MOS ~49% și nota DRAM.</w:t>
      </w:r>
    </w:p>
    <w:p>
      <w:pPr>
        <w:pStyle w:val="ListBullet"/>
        <w:spacing w:after="60"/>
      </w:pPr>
      <w:r>
        <w:rPr>
          <w:rFonts w:ascii="Calibri" w:hAnsi="Calibri"/>
          <w:b/>
          <w:i w:val="0"/>
          <w:color w:val="0B1C2D"/>
          <w:sz w:val="22"/>
        </w:rPr>
        <w:t xml:space="preserve">Producție. </w:t>
      </w:r>
      <w:r>
        <w:rPr>
          <w:rFonts w:ascii="Calibri" w:hAnsi="Calibri"/>
          <w:b w:val="0"/>
          <w:i w:val="0"/>
          <w:color w:val="0B1C2D"/>
          <w:sz w:val="22"/>
        </w:rPr>
        <w:t>sickofgurus.com, From: Sick of Gurus &lt;alerts@sickofgurus.com&gt;. Build PWA: 20260902log — un hard refresh pe iPhone / iMac scapă cache-ul vechi.</w:t>
      </w:r>
    </w:p>
    <w:p>
      <w:pPr>
        <w:spacing w:before="80" w:after="160"/>
      </w:pPr>
      <w:r>
        <w:rPr>
          <w:rFonts w:ascii="Georgia" w:hAnsi="Georgia"/>
          <w:b/>
          <w:i w:val="0"/>
          <w:color w:val="0B1C2D"/>
          <w:sz w:val="44"/>
        </w:rPr>
        <w:t>What shipped today (English)</w:t>
      </w:r>
    </w:p>
    <w:p>
      <w:pPr>
        <w:pStyle w:val="ListBullet"/>
        <w:spacing w:after="60"/>
      </w:pPr>
      <w:r>
        <w:rPr>
          <w:rFonts w:ascii="Calibri" w:hAnsi="Calibri"/>
          <w:b/>
          <w:i w:val="0"/>
          <w:color w:val="0B1C2D"/>
          <w:sz w:val="22"/>
        </w:rPr>
        <w:t xml:space="preserve">Bar. </w:t>
      </w:r>
      <w:r>
        <w:rPr>
          <w:rFonts w:ascii="Calibri" w:hAnsi="Calibri"/>
          <w:b w:val="0"/>
          <w:i w:val="0"/>
          <w:color w:val="0B1C2D"/>
          <w:sz w:val="22"/>
        </w:rPr>
        <w:t>Four-factor screen as a hard gate (AND, not OR), then score ≥ 70 and MOS ≥ 30% versus the live estimate.</w:t>
      </w:r>
    </w:p>
    <w:p>
      <w:pPr>
        <w:pStyle w:val="ListBullet"/>
        <w:spacing w:after="60"/>
      </w:pPr>
      <w:r>
        <w:rPr>
          <w:rFonts w:ascii="Calibri" w:hAnsi="Calibri"/>
          <w:b/>
          <w:i w:val="0"/>
          <w:color w:val="0B1C2D"/>
          <w:sz w:val="22"/>
        </w:rPr>
        <w:t xml:space="preserve">How. </w:t>
      </w:r>
      <w:r>
        <w:rPr>
          <w:rFonts w:ascii="Calibri" w:hAnsi="Calibri"/>
          <w:b w:val="0"/>
          <w:i w:val="0"/>
          <w:color w:val="0B1C2D"/>
          <w:sz w:val="22"/>
        </w:rPr>
        <w:t>How worksheet of 13 names plus Graham snapshot math. Live compounder IV is still DCF + earnings power; Graham is a floor.</w:t>
      </w:r>
    </w:p>
    <w:p>
      <w:pPr>
        <w:pStyle w:val="ListBullet"/>
        <w:spacing w:after="60"/>
      </w:pPr>
      <w:r>
        <w:rPr>
          <w:rFonts w:ascii="Calibri" w:hAnsi="Calibri"/>
          <w:b/>
          <w:i w:val="0"/>
          <w:color w:val="0B1C2D"/>
          <w:sz w:val="22"/>
        </w:rPr>
        <w:t xml:space="preserve">Book. </w:t>
      </w:r>
      <w:r>
        <w:rPr>
          <w:rFonts w:ascii="Calibri" w:hAnsi="Calibri"/>
          <w:b w:val="0"/>
          <w:i w:val="0"/>
          <w:color w:val="0B1C2D"/>
          <w:sz w:val="22"/>
        </w:rPr>
        <w:t>Portfolio analysis mail and page list tickers in each gate bucket.</w:t>
      </w:r>
    </w:p>
    <w:p>
      <w:pPr>
        <w:pStyle w:val="ListBullet"/>
        <w:spacing w:after="60"/>
      </w:pPr>
      <w:r>
        <w:rPr>
          <w:rFonts w:ascii="Calibri" w:hAnsi="Calibri"/>
          <w:b/>
          <w:i w:val="0"/>
          <w:color w:val="0B1C2D"/>
          <w:sz w:val="22"/>
        </w:rPr>
        <w:t xml:space="preserve">Alerts. </w:t>
      </w:r>
      <w:r>
        <w:rPr>
          <w:rFonts w:ascii="Calibri" w:hAnsi="Calibri"/>
          <w:b w:val="0"/>
          <w:i w:val="0"/>
          <w:color w:val="0B1C2D"/>
          <w:sz w:val="22"/>
        </w:rPr>
        <w:t>Both New York emails at 08:00. 16:15 is catch-up only. One Local clock column.</w:t>
      </w:r>
    </w:p>
    <w:p>
      <w:pPr>
        <w:pStyle w:val="ListBullet"/>
        <w:spacing w:after="60"/>
      </w:pPr>
      <w:r>
        <w:rPr>
          <w:rFonts w:ascii="Calibri" w:hAnsi="Calibri"/>
          <w:b/>
          <w:i w:val="0"/>
          <w:color w:val="0B1C2D"/>
          <w:sz w:val="22"/>
        </w:rPr>
        <w:t xml:space="preserve">Layout. </w:t>
      </w:r>
      <w:r>
        <w:rPr>
          <w:rFonts w:ascii="Calibri" w:hAnsi="Calibri"/>
          <w:b w:val="0"/>
          <w:i w:val="0"/>
          <w:color w:val="0B1C2D"/>
          <w:sz w:val="22"/>
        </w:rPr>
        <w:t>Score-face DRAM / cyclical cautions. Short homepage four-factor line. Mast wraps on small screens.</w:t>
      </w:r>
    </w:p>
    <w:p>
      <w:pPr>
        <w:pStyle w:val="ListBullet"/>
        <w:spacing w:after="60"/>
      </w:pPr>
      <w:r>
        <w:rPr>
          <w:rFonts w:ascii="Calibri" w:hAnsi="Calibri"/>
          <w:b/>
          <w:i w:val="0"/>
          <w:color w:val="0B1C2D"/>
          <w:sz w:val="22"/>
        </w:rPr>
        <w:t xml:space="preserve">iMac / Windows. </w:t>
      </w:r>
      <w:r>
        <w:rPr>
          <w:rFonts w:ascii="Calibri" w:hAnsi="Calibri"/>
          <w:b w:val="0"/>
          <w:i w:val="0"/>
          <w:color w:val="0B1C2D"/>
          <w:sz w:val="22"/>
        </w:rPr>
        <w:t>White canvas from 1024px so iMac and Windows are not a cream postage stamp. Work rail caps at 1920px from 2560px.</w:t>
      </w:r>
    </w:p>
    <w:p>
      <w:pPr>
        <w:spacing w:before="80" w:after="160"/>
      </w:pPr>
      <w:r>
        <w:rPr>
          <w:rFonts w:ascii="Georgia" w:hAnsi="Georgia"/>
          <w:b/>
          <w:i w:val="0"/>
          <w:color w:val="0B1C2D"/>
          <w:sz w:val="44"/>
        </w:rPr>
        <w:t>Ce a rămas de făcut</w:t>
      </w:r>
    </w:p>
    <w:p>
      <w:pPr>
        <w:spacing w:after="160" w:line="276" w:lineRule="auto"/>
      </w:pPr>
      <w:r>
        <w:rPr>
          <w:rFonts w:ascii="Calibri" w:hAnsi="Calibri"/>
          <w:b w:val="0"/>
          <w:i w:val="0"/>
          <w:color w:val="0B1C2D"/>
          <w:sz w:val="22"/>
        </w:rPr>
        <w:t>Astea stau în Word, nu pe homepage. Nu sunt bug-uri în ce a ieșit azi — sunt produs deschis sau alegeri blocate.</w:t>
      </w:r>
    </w:p>
    <w:p>
      <w:pPr>
        <w:pStyle w:val="ListBullet"/>
        <w:spacing w:after="60"/>
      </w:pPr>
      <w:r>
        <w:rPr>
          <w:rFonts w:ascii="Calibri" w:hAnsi="Calibri"/>
          <w:b/>
          <w:i w:val="0"/>
          <w:color w:val="0B1C2D"/>
          <w:sz w:val="22"/>
        </w:rPr>
        <w:t xml:space="preserve">Brokeraj live. </w:t>
      </w:r>
      <w:r>
        <w:rPr>
          <w:rFonts w:ascii="Calibri" w:hAnsi="Calibri"/>
          <w:b w:val="0"/>
          <w:i w:val="0"/>
          <w:color w:val="0B1C2D"/>
          <w:sz w:val="22"/>
        </w:rPr>
        <w:t>OAuth live / SnapTrade pe producție. Până atunci: XML / CSV / Flex token. Connect e mock. Nu brandui IBKR în copy-ul de Connect.</w:t>
      </w:r>
    </w:p>
    <w:p>
      <w:pPr>
        <w:pStyle w:val="ListBullet"/>
        <w:spacing w:after="60"/>
      </w:pPr>
      <w:r>
        <w:rPr>
          <w:rFonts w:ascii="Calibri" w:hAnsi="Calibri"/>
          <w:b/>
          <w:i w:val="0"/>
          <w:color w:val="0B1C2D"/>
          <w:sz w:val="22"/>
        </w:rPr>
        <w:t xml:space="preserve">Plată. </w:t>
      </w:r>
      <w:r>
        <w:rPr>
          <w:rFonts w:ascii="Calibri" w:hAnsi="Calibri"/>
          <w:b w:val="0"/>
          <w:i w:val="0"/>
          <w:color w:val="0B1C2D"/>
          <w:sz w:val="22"/>
        </w:rPr>
        <w:t>Checkout. Planurile sunt propunere; scrie la desk. Fără Stripe pe sit azi.</w:t>
      </w:r>
    </w:p>
    <w:p>
      <w:pPr>
        <w:pStyle w:val="ListBullet"/>
        <w:spacing w:after="60"/>
      </w:pPr>
      <w:r>
        <w:rPr>
          <w:rFonts w:ascii="Calibri" w:hAnsi="Calibri"/>
          <w:b/>
          <w:i w:val="0"/>
          <w:color w:val="0B1C2D"/>
          <w:sz w:val="22"/>
        </w:rPr>
        <w:t xml:space="preserve">Aplicații native. </w:t>
      </w:r>
      <w:r>
        <w:rPr>
          <w:rFonts w:ascii="Calibri" w:hAnsi="Calibri"/>
          <w:b w:val="0"/>
          <w:i w:val="0"/>
          <w:color w:val="0B1C2D"/>
          <w:sz w:val="22"/>
        </w:rPr>
        <w:t>PWA / Add to Home Screen e live. Fără listing App Store sau Play.</w:t>
      </w:r>
    </w:p>
    <w:p>
      <w:pPr>
        <w:pStyle w:val="ListBullet"/>
        <w:spacing w:after="60"/>
      </w:pPr>
      <w:r>
        <w:rPr>
          <w:rFonts w:ascii="Calibri" w:hAnsi="Calibri"/>
          <w:b/>
          <w:i w:val="0"/>
          <w:color w:val="0B1C2D"/>
          <w:sz w:val="22"/>
        </w:rPr>
        <w:t xml:space="preserve">13F. </w:t>
      </w:r>
      <w:r>
        <w:rPr>
          <w:rFonts w:ascii="Calibri" w:hAnsi="Calibri"/>
          <w:b w:val="0"/>
          <w:i w:val="0"/>
          <w:color w:val="0B1C2D"/>
          <w:sz w:val="22"/>
        </w:rPr>
        <w:t>13F live. Guru 13Fs e snapshot educațional Q2 2026.</w:t>
      </w:r>
    </w:p>
    <w:p>
      <w:pPr>
        <w:pStyle w:val="ListBullet"/>
        <w:spacing w:after="60"/>
      </w:pPr>
      <w:r>
        <w:rPr>
          <w:rFonts w:ascii="Calibri" w:hAnsi="Calibri"/>
          <w:b/>
          <w:i w:val="0"/>
          <w:color w:val="0B1C2D"/>
          <w:sz w:val="22"/>
        </w:rPr>
        <w:t xml:space="preserve">Română pe sit. </w:t>
      </w:r>
      <w:r>
        <w:rPr>
          <w:rFonts w:ascii="Calibri" w:hAnsi="Calibri"/>
          <w:b w:val="0"/>
          <w:i w:val="0"/>
          <w:color w:val="0B1C2D"/>
          <w:sz w:val="22"/>
        </w:rPr>
        <w:t>Traducerea UI (i18n) e în stash — nu se livrează până nu ceri explicit.</w:t>
      </w:r>
    </w:p>
    <w:p>
      <w:pPr>
        <w:pStyle w:val="ListBullet"/>
        <w:spacing w:after="60"/>
      </w:pPr>
      <w:r>
        <w:rPr>
          <w:rFonts w:ascii="Calibri" w:hAnsi="Calibri"/>
          <w:b/>
          <w:i w:val="0"/>
          <w:color w:val="0B1C2D"/>
          <w:sz w:val="22"/>
        </w:rPr>
        <w:t xml:space="preserve">Coverage scan. </w:t>
      </w:r>
      <w:r>
        <w:rPr>
          <w:rFonts w:ascii="Calibri" w:hAnsi="Calibri"/>
          <w:b w:val="0"/>
          <w:i w:val="0"/>
          <w:color w:val="0B1C2D"/>
          <w:sz w:val="22"/>
        </w:rPr>
        <w:t>TopPicks se umple din scan-ul Coverage (~1,929 nume / 10 minute). Un print local gol nu e un bug de bară.</w:t>
      </w:r>
    </w:p>
    <w:p>
      <w:pPr>
        <w:pStyle w:val="ListBullet"/>
        <w:spacing w:after="60"/>
      </w:pPr>
      <w:r>
        <w:rPr>
          <w:rFonts w:ascii="Calibri" w:hAnsi="Calibri"/>
          <w:b/>
          <w:i w:val="0"/>
          <w:color w:val="0B1C2D"/>
          <w:sz w:val="22"/>
        </w:rPr>
        <w:t xml:space="preserve">DRAM. </w:t>
      </w:r>
      <w:r>
        <w:rPr>
          <w:rFonts w:ascii="Calibri" w:hAnsi="Calibri"/>
          <w:b w:val="0"/>
          <w:i w:val="0"/>
          <w:color w:val="0B1C2D"/>
          <w:sz w:val="22"/>
        </w:rPr>
        <w:t>SKHY poate trece bara la un vârf DRAM. Nota e pe față. Nu e blocare hard până nu ceri.</w:t>
      </w:r>
    </w:p>
    <w:p>
      <w:pPr>
        <w:spacing w:before="320" w:after="160"/>
      </w:pPr>
      <w:r>
        <w:rPr>
          <w:rFonts w:ascii="Georgia" w:hAnsi="Georgia"/>
          <w:b/>
          <w:i w:val="0"/>
          <w:color w:val="0B1C2D"/>
          <w:sz w:val="32"/>
        </w:rPr>
        <w:t>Blocat intenționat (nu e restanță)</w:t>
      </w:r>
    </w:p>
    <w:p>
      <w:pPr>
        <w:pStyle w:val="ListBullet"/>
        <w:spacing w:after="60"/>
      </w:pPr>
      <w:r>
        <w:rPr>
          <w:rFonts w:ascii="Calibri" w:hAnsi="Calibri"/>
          <w:b w:val="0"/>
          <w:i w:val="0"/>
          <w:color w:val="0B1C2D"/>
          <w:sz w:val="22"/>
        </w:rPr>
        <w:t>Nu schimba 80/20. Nu pune PEG în sleeve-ul de valoare al compounder-ului.</w:t>
      </w:r>
    </w:p>
    <w:p>
      <w:pPr>
        <w:pStyle w:val="ListBullet"/>
        <w:spacing w:after="60"/>
      </w:pPr>
      <w:r>
        <w:rPr>
          <w:rFonts w:ascii="Calibri" w:hAnsi="Calibri"/>
          <w:b w:val="0"/>
          <w:i w:val="0"/>
          <w:color w:val="0B1C2D"/>
          <w:sz w:val="22"/>
        </w:rPr>
        <w:t>Nu înlocui IV-ul live al compounder-ului cu Graham-ul din Excel.</w:t>
      </w:r>
    </w:p>
    <w:p>
      <w:pPr>
        <w:pStyle w:val="ListBullet"/>
        <w:spacing w:after="60"/>
      </w:pPr>
      <w:r>
        <w:rPr>
          <w:rFonts w:ascii="Calibri" w:hAnsi="Calibri"/>
          <w:b w:val="0"/>
          <w:i w:val="0"/>
          <w:color w:val="0B1C2D"/>
          <w:sz w:val="22"/>
        </w:rPr>
        <w:t>Nu coborî MOS public la 20%. Nu readuce Atlas ca nume de produs. Nu limbaj buy/sell.</w:t>
      </w:r>
    </w:p>
    <w:p>
      <w:pPr>
        <w:pStyle w:val="ListBullet"/>
        <w:spacing w:after="60"/>
      </w:pPr>
      <w:r>
        <w:rPr>
          <w:rFonts w:ascii="Calibri" w:hAnsi="Calibri"/>
          <w:b w:val="0"/>
          <w:i w:val="0"/>
          <w:color w:val="0B1C2D"/>
          <w:sz w:val="22"/>
        </w:rPr>
        <w:t>Nu sliders calitative, nu Piotroski ca poartă, nu trigger buy/exit pe card.</w:t>
      </w:r>
    </w:p>
    <w:p>
      <w:pPr>
        <w:pStyle w:val="ListBullet"/>
        <w:spacing w:after="60"/>
      </w:pPr>
      <w:r>
        <w:rPr>
          <w:rFonts w:ascii="Calibri" w:hAnsi="Calibri"/>
          <w:b w:val="0"/>
          <w:i w:val="0"/>
          <w:color w:val="0B1C2D"/>
          <w:sz w:val="22"/>
        </w:rPr>
        <w:t>Nu amesteca mailul de nume noi cu analiza de portofoliu.</w:t>
      </w:r>
    </w:p>
    <w:p>
      <w:pPr>
        <w:spacing w:before="320" w:after="160"/>
      </w:pPr>
      <w:r>
        <w:rPr>
          <w:rFonts w:ascii="Georgia" w:hAnsi="Georgia"/>
          <w:b/>
          <w:i w:val="0"/>
          <w:color w:val="0B1C2D"/>
          <w:sz w:val="32"/>
        </w:rPr>
        <w:t>Cum descarci acest Word</w:t>
      </w:r>
    </w:p>
    <w:p>
      <w:pPr>
        <w:spacing w:after="160" w:line="276" w:lineRule="auto"/>
      </w:pPr>
      <w:r>
        <w:rPr>
          <w:rFonts w:ascii="Calibri" w:hAnsi="Calibri"/>
          <w:b w:val="0"/>
          <w:i w:val="0"/>
          <w:color w:val="0B1C2D"/>
          <w:sz w:val="22"/>
        </w:rPr>
        <w:t>1. About → butonul Download desk log (Word).</w:t>
      </w:r>
    </w:p>
    <w:p>
      <w:pPr>
        <w:spacing w:after="160" w:line="276" w:lineRule="auto"/>
      </w:pPr>
      <w:r>
        <w:rPr>
          <w:rFonts w:ascii="Calibri" w:hAnsi="Calibri"/>
          <w:b w:val="0"/>
          <w:i w:val="0"/>
          <w:color w:val="0B1C2D"/>
          <w:sz w:val="22"/>
        </w:rPr>
        <w:t>2. Footer → Desk log  (https://sickofgurus.com/desk-log).</w:t>
      </w:r>
    </w:p>
    <w:p>
      <w:pPr>
        <w:spacing w:after="160" w:line="276" w:lineRule="auto"/>
      </w:pPr>
      <w:r>
        <w:rPr>
          <w:rFonts w:ascii="Calibri" w:hAnsi="Calibri"/>
          <w:b w:val="0"/>
          <w:i w:val="0"/>
          <w:color w:val="0B1C2D"/>
          <w:sz w:val="22"/>
        </w:rPr>
        <w:t>3. Local: http://127.0.0.1:43173/desk-log</w:t>
      </w:r>
    </w:p>
    <w:p>
      <w:pPr>
        <w:spacing w:after="160" w:line="276" w:lineRule="auto"/>
      </w:pPr>
      <w:r>
        <w:rPr>
          <w:rFonts w:ascii="Calibri" w:hAnsi="Calibri"/>
          <w:b w:val="0"/>
          <w:i/>
          <w:color w:val="0B1C2D"/>
          <w:sz w:val="22"/>
        </w:rPr>
        <w:t>Regenerare: python3 scripts/write-desk-log.py</w:t>
      </w:r>
    </w:p>
    <w:p>
      <w:pPr>
        <w:spacing w:after="160" w:line="276" w:lineRule="auto"/>
      </w:pPr>
      <w:r>
        <w:rPr>
          <w:rFonts w:ascii="Calibri" w:hAnsi="Calibri"/>
          <w:b w:val="0"/>
          <w:i/>
          <w:color w:val="0B1C2D"/>
          <w:sz w:val="22"/>
        </w:rPr>
        <w:t>Rulare locală: npm install  ·  npm test  ·  npm run dev  →  http://127.0.0.1:43173</w:t>
      </w:r>
    </w:p>
    <w:p>
      <w:pPr>
        <w:spacing w:before="360"/>
      </w:pPr>
      <w:r>
        <w:rPr>
          <w:rFonts w:ascii="Calibri" w:hAnsi="Calibri"/>
          <w:b w:val="0"/>
          <w:i/>
          <w:color w:val="5C6570"/>
          <w:sz w:val="18"/>
        </w:rPr>
        <w:t>Sick of Gurus is a research desk. It is not a broker, not a bank, not a hedge fund, and not a registered investment adviser. Scores, intrinsic-value estimates, alerts, and this document are general educational information. They are not personal advice and not a recommendation to buy or sell any security. You can lose money.</w:t>
      </w:r>
    </w:p>
    <w:p>
      <w:pPr>
        <w:jc w:val="left"/>
      </w:pPr>
      <w:r>
        <w:rPr>
          <w:rFonts w:ascii="Calibri" w:hAnsi="Calibri"/>
          <w:b w:val="0"/>
          <w:i w:val="0"/>
          <w:color w:val="C4A35A"/>
          <w:sz w:val="18"/>
        </w:rPr>
        <w:t>© 2026 Sick of Gurus. The benchmark, not the guru.</w:t>
      </w:r>
    </w:p>
    <w:sectPr w:rsidR="00FC693F" w:rsidRPr="0006063C" w:rsidSect="00034616">
      <w:pgSz w:w="12240" w:h="15840"/>
      <w:pgMar w:top="1280" w:right="1440" w:bottom="12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